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"/>
        <w:gridCol w:w="1080"/>
        <w:gridCol w:w="820"/>
        <w:gridCol w:w="1080"/>
        <w:gridCol w:w="1080"/>
        <w:gridCol w:w="1080"/>
        <w:gridCol w:w="1120"/>
        <w:gridCol w:w="1080"/>
        <w:gridCol w:w="1080"/>
        <w:gridCol w:w="1080"/>
      </w:tblGrid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中華民國</w:t>
            </w:r>
            <w:proofErr w:type="gramStart"/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104</w:t>
            </w:r>
            <w:proofErr w:type="gramEnd"/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年度</w:t>
            </w: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中 央 政 府 總 預 算</w:t>
            </w:r>
          </w:p>
        </w:tc>
      </w:tr>
      <w:tr w:rsidR="00C82A59" w:rsidRPr="00C82A59" w:rsidTr="00C82A59">
        <w:trPr>
          <w:trHeight w:val="5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中央選舉委員會及所屬</w:t>
            </w:r>
            <w:bookmarkStart w:id="0" w:name="_GoBack"/>
            <w:bookmarkEnd w:id="0"/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單位預算案</w:t>
            </w: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76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56"/>
                <w:szCs w:val="56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56"/>
                <w:szCs w:val="56"/>
              </w:rPr>
              <w:t>桃園市選舉委員會分預算案</w:t>
            </w: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桃園市選舉委員會編印</w:t>
            </w:r>
          </w:p>
        </w:tc>
      </w:tr>
    </w:tbl>
    <w:p w:rsidR="00797A8C" w:rsidRPr="00C82A59" w:rsidRDefault="00797A8C"/>
    <w:sectPr w:rsidR="00797A8C" w:rsidRPr="00C82A59" w:rsidSect="00C82A59">
      <w:pgSz w:w="11906" w:h="16838"/>
      <w:pgMar w:top="1440" w:right="244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59"/>
    <w:rsid w:val="002827CA"/>
    <w:rsid w:val="00797A8C"/>
    <w:rsid w:val="00C8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8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tyec0810</dc:creator>
  <cp:lastModifiedBy>tyec0810</cp:lastModifiedBy>
  <cp:revision>2</cp:revision>
  <dcterms:created xsi:type="dcterms:W3CDTF">2015-03-05T03:36:00Z</dcterms:created>
  <dcterms:modified xsi:type="dcterms:W3CDTF">2015-03-05T03:46:00Z</dcterms:modified>
</cp:coreProperties>
</file>